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6B14" w14:textId="77777777" w:rsidR="00E018A0" w:rsidRDefault="00E018A0" w:rsidP="00E018A0">
      <w:pPr>
        <w:pStyle w:val="2"/>
        <w:jc w:val="center"/>
        <w:rPr>
          <w:b/>
          <w:bCs/>
        </w:rPr>
      </w:pPr>
      <w:r w:rsidRPr="00931119">
        <w:rPr>
          <w:rFonts w:hint="eastAsia"/>
          <w:b/>
          <w:bCs/>
        </w:rPr>
        <w:t>背景記載のプロンプト「2.1.2.臨床病理」</w:t>
      </w:r>
    </w:p>
    <w:p w14:paraId="768EA9F1" w14:textId="77777777" w:rsidR="00E018A0" w:rsidRPr="006844D4" w:rsidRDefault="00E018A0" w:rsidP="00E018A0">
      <w:pPr>
        <w:rPr>
          <w:b/>
          <w:bCs/>
        </w:rPr>
      </w:pPr>
      <w:r w:rsidRPr="006844D4">
        <w:rPr>
          <w:b/>
          <w:bCs/>
        </w:rPr>
        <w:t xml:space="preserve">◯ </w:t>
      </w:r>
      <w:r>
        <w:rPr>
          <w:rFonts w:hint="eastAsia"/>
          <w:b/>
          <w:bCs/>
        </w:rPr>
        <w:t>利用方法</w:t>
      </w:r>
    </w:p>
    <w:p w14:paraId="5A1A6DEC" w14:textId="77777777" w:rsidR="00E018A0" w:rsidRDefault="00E018A0" w:rsidP="00E018A0">
      <w:pPr>
        <w:pStyle w:val="a9"/>
        <w:numPr>
          <w:ilvl w:val="0"/>
          <w:numId w:val="1"/>
        </w:numPr>
      </w:pPr>
      <w:r>
        <w:rPr>
          <w:rFonts w:hint="eastAsia"/>
        </w:rPr>
        <w:t>以下のプロンプトの</w:t>
      </w:r>
      <w:r w:rsidRPr="00826283">
        <w:rPr>
          <w:rFonts w:hint="eastAsia"/>
          <w:highlight w:val="yellow"/>
        </w:rPr>
        <w:t>黄色マーカー</w:t>
      </w:r>
      <w:r>
        <w:rPr>
          <w:rFonts w:hint="eastAsia"/>
        </w:rPr>
        <w:t>の部分に必要事項を記載の上、生成AIの</w:t>
      </w:r>
      <w:r w:rsidRPr="00DF5D8D">
        <w:t>入力フィールド</w:t>
      </w:r>
      <w:r>
        <w:rPr>
          <w:rFonts w:hint="eastAsia"/>
        </w:rPr>
        <w:t>に</w:t>
      </w:r>
      <w:proofErr w:type="gramStart"/>
      <w:r>
        <w:rPr>
          <w:rFonts w:hint="eastAsia"/>
        </w:rPr>
        <w:t>コピー</w:t>
      </w:r>
      <w:proofErr w:type="gramEnd"/>
      <w:r>
        <w:rPr>
          <w:rFonts w:hint="eastAsia"/>
        </w:rPr>
        <w:t>＆ペーストしてください。Deep research機能は不要です。</w:t>
      </w:r>
    </w:p>
    <w:p w14:paraId="42F7DBD0" w14:textId="77777777" w:rsidR="00E018A0" w:rsidRDefault="00E018A0" w:rsidP="00E018A0">
      <w:pPr>
        <w:jc w:val="center"/>
      </w:pPr>
      <w:r>
        <w:rPr>
          <w:noProof/>
        </w:rPr>
        <w:drawing>
          <wp:inline distT="0" distB="0" distL="0" distR="0" wp14:anchorId="5CCEF4E0" wp14:editId="0A95216D">
            <wp:extent cx="5941326" cy="2236738"/>
            <wp:effectExtent l="19050" t="19050" r="21590" b="11430"/>
            <wp:docPr id="51751149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26" cy="22385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342D35" w14:textId="77777777" w:rsidR="00202A41" w:rsidRDefault="00E018A0" w:rsidP="00E018A0">
      <w:pPr>
        <w:pStyle w:val="a9"/>
        <w:numPr>
          <w:ilvl w:val="0"/>
          <w:numId w:val="1"/>
        </w:numPr>
      </w:pPr>
      <w:r>
        <w:rPr>
          <w:rFonts w:hint="eastAsia"/>
        </w:rPr>
        <w:t>アウトプットされた【出典一覧】にリンク（URL</w:t>
      </w:r>
      <w:r>
        <w:t>）</w:t>
      </w:r>
      <w:r>
        <w:rPr>
          <w:rFonts w:hint="eastAsia"/>
        </w:rPr>
        <w:t>が掲載されない場合は、出典一覧を出すように追加指示を出してください。</w:t>
      </w:r>
    </w:p>
    <w:p w14:paraId="3B6CCE07" w14:textId="0DA01302" w:rsidR="00C74DF0" w:rsidRDefault="00C74DF0" w:rsidP="00C74DF0">
      <w:pPr>
        <w:pStyle w:val="a9"/>
        <w:numPr>
          <w:ilvl w:val="0"/>
          <w:numId w:val="1"/>
        </w:numPr>
      </w:pPr>
      <w:r>
        <w:rPr>
          <w:rFonts w:hint="eastAsia"/>
        </w:rPr>
        <w:t>ただし、</w:t>
      </w:r>
      <w:r w:rsidRPr="00C74DF0">
        <w:t>URLは</w:t>
      </w:r>
      <w:r>
        <w:rPr>
          <w:rFonts w:hint="eastAsia"/>
        </w:rPr>
        <w:t>web上で</w:t>
      </w:r>
      <w:r w:rsidRPr="00C74DF0">
        <w:t>確認が可能なページのみ掲載</w:t>
      </w:r>
      <w:r>
        <w:rPr>
          <w:rFonts w:hint="eastAsia"/>
        </w:rPr>
        <w:t>するルールとしています。</w:t>
      </w:r>
      <w:r w:rsidRPr="00C74DF0">
        <w:rPr>
          <w:rFonts w:hint="eastAsia"/>
        </w:rPr>
        <w:t>臨床病理は書籍ベースの取扱い規約</w:t>
      </w:r>
      <w:r>
        <w:rPr>
          <w:rFonts w:hint="eastAsia"/>
        </w:rPr>
        <w:t>や</w:t>
      </w:r>
      <w:r w:rsidRPr="00C74DF0">
        <w:t>会員制/有償 PDF</w:t>
      </w:r>
      <w:r w:rsidRPr="00C74DF0">
        <w:rPr>
          <w:rFonts w:hint="eastAsia"/>
        </w:rPr>
        <w:t>に書かれることも多</w:t>
      </w:r>
      <w:r>
        <w:rPr>
          <w:rFonts w:hint="eastAsia"/>
        </w:rPr>
        <w:t>く、AIはそれを参照することが難しいためです。その場合は、【出典一覧】に掲載される文献をご自身でご確認ください。</w:t>
      </w:r>
    </w:p>
    <w:p w14:paraId="7952E2E3" w14:textId="77777777" w:rsidR="00E018A0" w:rsidRDefault="00E018A0" w:rsidP="00E018A0">
      <w:pPr>
        <w:pStyle w:val="a9"/>
        <w:numPr>
          <w:ilvl w:val="0"/>
          <w:numId w:val="1"/>
        </w:numPr>
      </w:pPr>
      <w:r>
        <w:rPr>
          <w:rFonts w:hint="eastAsia"/>
        </w:rPr>
        <w:t>その他、利用上の注意はJCOGのウェブページをご確認ください。</w:t>
      </w:r>
    </w:p>
    <w:p w14:paraId="7BD724E2" w14:textId="77777777" w:rsidR="00E018A0" w:rsidRPr="00DF5D8D" w:rsidRDefault="00E018A0" w:rsidP="00E018A0"/>
    <w:p w14:paraId="07AEED36" w14:textId="77777777" w:rsidR="00E018A0" w:rsidRPr="00DF5D8D" w:rsidRDefault="00E018A0" w:rsidP="00E018A0">
      <w:pPr>
        <w:jc w:val="center"/>
      </w:pPr>
      <w:r w:rsidRPr="00DF5D8D">
        <w:rPr>
          <w:rFonts w:hint="eastAsia"/>
          <w:color w:val="EE0000"/>
        </w:rPr>
        <w:t>↓↓↓↓↓↓↓↓↓↓以下を</w:t>
      </w:r>
      <w:proofErr w:type="gramStart"/>
      <w:r w:rsidRPr="00DF5D8D">
        <w:rPr>
          <w:rFonts w:hint="eastAsia"/>
          <w:color w:val="EE0000"/>
        </w:rPr>
        <w:t>コピ</w:t>
      </w:r>
      <w:proofErr w:type="gramEnd"/>
      <w:r w:rsidRPr="00DF5D8D">
        <w:rPr>
          <w:rFonts w:hint="eastAsia"/>
          <w:color w:val="EE0000"/>
        </w:rPr>
        <w:t>－してご利用ください↓↓↓↓↓↓↓↓↓↓</w:t>
      </w:r>
    </w:p>
    <w:p w14:paraId="0550C4EA" w14:textId="1F308DE8" w:rsidR="00E018A0" w:rsidRPr="00E018A0" w:rsidRDefault="00202A41" w:rsidP="00E018A0">
      <w:pPr>
        <w:rPr>
          <w:b/>
          <w:bCs/>
        </w:rPr>
      </w:pPr>
      <w:r>
        <w:rPr>
          <w:rFonts w:hint="eastAsia"/>
          <w:b/>
          <w:bCs/>
        </w:rPr>
        <w:t>〇</w:t>
      </w:r>
      <w:r w:rsidR="00E018A0" w:rsidRPr="00E018A0">
        <w:rPr>
          <w:b/>
          <w:bCs/>
        </w:rPr>
        <w:t>役割定義</w:t>
      </w:r>
    </w:p>
    <w:p w14:paraId="069EFD95" w14:textId="77777777" w:rsidR="00E018A0" w:rsidRPr="00F35FD4" w:rsidRDefault="00E018A0" w:rsidP="00E018A0">
      <w:r w:rsidRPr="00F35FD4">
        <w:t>あなたはJCOGプロトコールマニュアルに精通した一流のメディカルライターである。</w:t>
      </w:r>
      <w:r w:rsidRPr="00F35FD4">
        <w:br/>
        <w:t>JCOGプロトコールの「2.1.2 臨床病理」に準拠し、指定されたがん腫について、病理分類・組織型・臨床病理学的特徴・分子病理学的特徴を、検証可能な出典に基づき簡潔に記述すること。</w:t>
      </w:r>
    </w:p>
    <w:p w14:paraId="1C72F5ED" w14:textId="77777777" w:rsidR="00E018A0" w:rsidRPr="00E018A0" w:rsidRDefault="00AE3B8F" w:rsidP="00E018A0">
      <w:r>
        <w:pict w14:anchorId="38270861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15152CD" w14:textId="0FBFAED9" w:rsidR="00E018A0" w:rsidRPr="00E018A0" w:rsidRDefault="00202A41" w:rsidP="00E018A0">
      <w:pPr>
        <w:rPr>
          <w:b/>
          <w:bCs/>
        </w:rPr>
      </w:pPr>
      <w:r>
        <w:rPr>
          <w:rFonts w:hint="eastAsia"/>
          <w:b/>
          <w:bCs/>
        </w:rPr>
        <w:t>〇</w:t>
      </w:r>
      <w:r w:rsidR="00E018A0" w:rsidRPr="00E018A0">
        <w:rPr>
          <w:b/>
          <w:bCs/>
        </w:rPr>
        <w:t>目的定義</w:t>
      </w:r>
    </w:p>
    <w:p w14:paraId="27E243D0" w14:textId="77777777" w:rsidR="00E018A0" w:rsidRPr="00F35FD4" w:rsidRDefault="00E018A0" w:rsidP="00E018A0">
      <w:r w:rsidRPr="00F35FD4">
        <w:t>指定されたがん腫について、JCOG形式の「2.1.2 臨床病理」を作成する。</w:t>
      </w:r>
      <w:r w:rsidRPr="00F35FD4">
        <w:br/>
        <w:t>総説風の拡張や抽象的まとめは行わず、分類・頻度・特徴・臨床的に重要な因子のみを簡潔に記載すること。</w:t>
      </w:r>
    </w:p>
    <w:p w14:paraId="038B3D47" w14:textId="77777777" w:rsidR="00E018A0" w:rsidRPr="006247A8" w:rsidRDefault="00E018A0" w:rsidP="00E018A0">
      <w:pPr>
        <w:rPr>
          <w:b/>
          <w:bCs/>
        </w:rPr>
      </w:pPr>
      <w:r w:rsidRPr="006247A8">
        <w:rPr>
          <w:rFonts w:hint="eastAsia"/>
          <w:b/>
          <w:bCs/>
        </w:rPr>
        <w:t>○ 指定がん種</w:t>
      </w:r>
    </w:p>
    <w:p w14:paraId="0FBA825F" w14:textId="77777777" w:rsidR="00E018A0" w:rsidRPr="006844D4" w:rsidRDefault="00E018A0" w:rsidP="00E018A0">
      <w:r w:rsidRPr="006247A8">
        <w:rPr>
          <w:rFonts w:hint="eastAsia"/>
          <w:highlight w:val="yellow"/>
        </w:rPr>
        <w:t>XXXXXXがん</w:t>
      </w:r>
    </w:p>
    <w:p w14:paraId="2E504507" w14:textId="77777777" w:rsidR="00E018A0" w:rsidRPr="00E018A0" w:rsidRDefault="00AE3B8F" w:rsidP="00E018A0">
      <w:r>
        <w:pict w14:anchorId="4C794981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5874E0F1" w14:textId="47A384B6" w:rsidR="00E018A0" w:rsidRPr="00E018A0" w:rsidRDefault="00202A41" w:rsidP="00E018A0">
      <w:pPr>
        <w:rPr>
          <w:b/>
          <w:bCs/>
        </w:rPr>
      </w:pPr>
      <w:r>
        <w:rPr>
          <w:rFonts w:hint="eastAsia"/>
          <w:b/>
          <w:bCs/>
        </w:rPr>
        <w:t>〇</w:t>
      </w:r>
      <w:r w:rsidR="00E018A0" w:rsidRPr="00E018A0">
        <w:rPr>
          <w:b/>
          <w:bCs/>
        </w:rPr>
        <w:t>出力形式</w:t>
      </w:r>
    </w:p>
    <w:p w14:paraId="16E65302" w14:textId="77777777" w:rsidR="00E018A0" w:rsidRPr="00E018A0" w:rsidRDefault="00E018A0" w:rsidP="00E018A0">
      <w:r w:rsidRPr="00E018A0">
        <w:t>以下の順で出力すること：</w:t>
      </w:r>
    </w:p>
    <w:p w14:paraId="1D0B409B" w14:textId="77777777" w:rsidR="00E018A0" w:rsidRPr="00F35FD4" w:rsidRDefault="00E018A0" w:rsidP="00E018A0">
      <w:pPr>
        <w:numPr>
          <w:ilvl w:val="0"/>
          <w:numId w:val="2"/>
        </w:numPr>
      </w:pPr>
      <w:r w:rsidRPr="00E018A0">
        <w:t>見出</w:t>
      </w:r>
      <w:r w:rsidRPr="00F35FD4">
        <w:t xml:space="preserve">し（がん腫名） </w:t>
      </w:r>
    </w:p>
    <w:p w14:paraId="53BA3BB8" w14:textId="77777777" w:rsidR="00E018A0" w:rsidRPr="00F35FD4" w:rsidRDefault="00E018A0" w:rsidP="00E018A0">
      <w:pPr>
        <w:numPr>
          <w:ilvl w:val="0"/>
          <w:numId w:val="2"/>
        </w:numPr>
      </w:pPr>
      <w:r w:rsidRPr="00F35FD4">
        <w:t xml:space="preserve">本文（1〜3段落、または箇条書き併用、全体で約600〜900字） </w:t>
      </w:r>
    </w:p>
    <w:p w14:paraId="2A91F1A3" w14:textId="77777777" w:rsidR="00E018A0" w:rsidRPr="00F35FD4" w:rsidRDefault="00E018A0" w:rsidP="00E018A0">
      <w:pPr>
        <w:numPr>
          <w:ilvl w:val="0"/>
          <w:numId w:val="2"/>
        </w:numPr>
      </w:pPr>
      <w:r w:rsidRPr="00F35FD4">
        <w:t xml:space="preserve">【出典一覧】（本文中の記載と対応させる） </w:t>
      </w:r>
    </w:p>
    <w:p w14:paraId="3BEFD45B" w14:textId="77777777" w:rsidR="00E018A0" w:rsidRPr="00E018A0" w:rsidRDefault="00AE3B8F" w:rsidP="00E018A0">
      <w:r>
        <w:pict w14:anchorId="6405B2A7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7AB26E3D" w14:textId="672717B3" w:rsidR="00E018A0" w:rsidRPr="00E018A0" w:rsidRDefault="00202A41" w:rsidP="00E018A0">
      <w:pPr>
        <w:rPr>
          <w:b/>
          <w:bCs/>
        </w:rPr>
      </w:pPr>
      <w:r>
        <w:rPr>
          <w:rFonts w:hint="eastAsia"/>
          <w:b/>
          <w:bCs/>
        </w:rPr>
        <w:t>〇</w:t>
      </w:r>
      <w:r w:rsidR="00E018A0" w:rsidRPr="00E018A0">
        <w:rPr>
          <w:b/>
          <w:bCs/>
        </w:rPr>
        <w:t>使用リソース（厳守）</w:t>
      </w:r>
    </w:p>
    <w:p w14:paraId="2A3C096E" w14:textId="77777777" w:rsidR="00E018A0" w:rsidRPr="00E018A0" w:rsidRDefault="00E018A0" w:rsidP="00E018A0">
      <w:r w:rsidRPr="00E018A0">
        <w:t>以下のみ使用可：</w:t>
      </w:r>
    </w:p>
    <w:p w14:paraId="5C4290C2" w14:textId="77777777" w:rsidR="00E018A0" w:rsidRPr="00E018A0" w:rsidRDefault="00E018A0" w:rsidP="00E018A0">
      <w:pPr>
        <w:numPr>
          <w:ilvl w:val="0"/>
          <w:numId w:val="3"/>
        </w:numPr>
      </w:pPr>
      <w:r w:rsidRPr="00E018A0">
        <w:lastRenderedPageBreak/>
        <w:t xml:space="preserve">WHO Classification of </w:t>
      </w:r>
      <w:proofErr w:type="spellStart"/>
      <w:r w:rsidRPr="00E018A0">
        <w:t>Tumours</w:t>
      </w:r>
      <w:proofErr w:type="spellEnd"/>
      <w:r w:rsidRPr="00E018A0">
        <w:t xml:space="preserve"> </w:t>
      </w:r>
    </w:p>
    <w:p w14:paraId="00B84D7A" w14:textId="77777777" w:rsidR="00E018A0" w:rsidRPr="00E018A0" w:rsidRDefault="00E018A0" w:rsidP="00E018A0">
      <w:pPr>
        <w:numPr>
          <w:ilvl w:val="0"/>
          <w:numId w:val="3"/>
        </w:numPr>
      </w:pPr>
      <w:r w:rsidRPr="00E018A0">
        <w:t xml:space="preserve">国内取扱い規約（最新版） </w:t>
      </w:r>
    </w:p>
    <w:p w14:paraId="3981037C" w14:textId="77777777" w:rsidR="00E018A0" w:rsidRPr="00E018A0" w:rsidRDefault="00E018A0" w:rsidP="00E018A0">
      <w:pPr>
        <w:numPr>
          <w:ilvl w:val="0"/>
          <w:numId w:val="3"/>
        </w:numPr>
      </w:pPr>
      <w:r w:rsidRPr="00E018A0">
        <w:t xml:space="preserve">NCCN / ESMO / JSMO </w:t>
      </w:r>
    </w:p>
    <w:p w14:paraId="256F6E70" w14:textId="77777777" w:rsidR="00E018A0" w:rsidRPr="00E018A0" w:rsidRDefault="00E018A0" w:rsidP="00E018A0">
      <w:pPr>
        <w:numPr>
          <w:ilvl w:val="0"/>
          <w:numId w:val="3"/>
        </w:numPr>
      </w:pPr>
      <w:r w:rsidRPr="00E018A0">
        <w:t xml:space="preserve">UICC TNM分類 </w:t>
      </w:r>
    </w:p>
    <w:p w14:paraId="3EEC7B15" w14:textId="77777777" w:rsidR="00E018A0" w:rsidRPr="00E018A0" w:rsidRDefault="00E018A0" w:rsidP="00E018A0">
      <w:pPr>
        <w:numPr>
          <w:ilvl w:val="0"/>
          <w:numId w:val="3"/>
        </w:numPr>
      </w:pPr>
      <w:r w:rsidRPr="00E018A0">
        <w:t xml:space="preserve">学会登録・全国統計 </w:t>
      </w:r>
    </w:p>
    <w:p w14:paraId="113A978B" w14:textId="77777777" w:rsidR="00E018A0" w:rsidRPr="00E018A0" w:rsidRDefault="00AE3B8F" w:rsidP="00E018A0">
      <w:r>
        <w:pict w14:anchorId="49A393DF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0FD46AD8" w14:textId="61C52935" w:rsidR="00E018A0" w:rsidRPr="00E018A0" w:rsidRDefault="00202A41" w:rsidP="00E018A0">
      <w:pPr>
        <w:rPr>
          <w:b/>
          <w:bCs/>
        </w:rPr>
      </w:pPr>
      <w:r>
        <w:rPr>
          <w:rFonts w:hint="eastAsia"/>
          <w:b/>
          <w:bCs/>
        </w:rPr>
        <w:t>〇</w:t>
      </w:r>
      <w:r w:rsidR="00E018A0" w:rsidRPr="00E018A0">
        <w:rPr>
          <w:b/>
          <w:bCs/>
        </w:rPr>
        <w:t>記載ルール（最重要）</w:t>
      </w:r>
    </w:p>
    <w:p w14:paraId="63138E8C" w14:textId="77777777" w:rsidR="00E018A0" w:rsidRPr="00E018A0" w:rsidRDefault="00E018A0" w:rsidP="00E018A0">
      <w:pPr>
        <w:rPr>
          <w:b/>
          <w:bCs/>
        </w:rPr>
      </w:pPr>
      <w:r w:rsidRPr="00E018A0">
        <w:rPr>
          <w:b/>
          <w:bCs/>
        </w:rPr>
        <w:t>■ 内容制約</w:t>
      </w:r>
    </w:p>
    <w:p w14:paraId="005085E7" w14:textId="77777777" w:rsidR="00E018A0" w:rsidRPr="00E018A0" w:rsidRDefault="00E018A0" w:rsidP="00E018A0">
      <w:pPr>
        <w:numPr>
          <w:ilvl w:val="0"/>
          <w:numId w:val="4"/>
        </w:numPr>
      </w:pPr>
      <w:r w:rsidRPr="00E018A0">
        <w:t xml:space="preserve">組織型分類（必須） </w:t>
      </w:r>
    </w:p>
    <w:p w14:paraId="2C2D97C1" w14:textId="77777777" w:rsidR="00E018A0" w:rsidRPr="00E018A0" w:rsidRDefault="00E018A0" w:rsidP="00E018A0">
      <w:pPr>
        <w:numPr>
          <w:ilvl w:val="0"/>
          <w:numId w:val="4"/>
        </w:numPr>
      </w:pPr>
      <w:r w:rsidRPr="00E018A0">
        <w:t xml:space="preserve">必要な頻度（出典ありの場合のみ） </w:t>
      </w:r>
    </w:p>
    <w:p w14:paraId="6C23A0BA" w14:textId="77777777" w:rsidR="00E018A0" w:rsidRPr="00E018A0" w:rsidRDefault="00E018A0" w:rsidP="00E018A0">
      <w:pPr>
        <w:numPr>
          <w:ilvl w:val="0"/>
          <w:numId w:val="4"/>
        </w:numPr>
      </w:pPr>
      <w:r w:rsidRPr="00E018A0">
        <w:t xml:space="preserve">臨床的に重要なバイオマーカー </w:t>
      </w:r>
    </w:p>
    <w:p w14:paraId="2DD9F117" w14:textId="77777777" w:rsidR="00E018A0" w:rsidRPr="00E018A0" w:rsidRDefault="00E018A0" w:rsidP="00E018A0">
      <w:pPr>
        <w:numPr>
          <w:ilvl w:val="0"/>
          <w:numId w:val="4"/>
        </w:numPr>
      </w:pPr>
      <w:r w:rsidRPr="00E018A0">
        <w:t xml:space="preserve">最低限の進展様式・臨床的特徴 </w:t>
      </w:r>
    </w:p>
    <w:p w14:paraId="1D02BA07" w14:textId="77777777" w:rsidR="00E018A0" w:rsidRPr="00E018A0" w:rsidRDefault="00AE3B8F" w:rsidP="00E018A0">
      <w:r>
        <w:pict w14:anchorId="236CBEBC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0CA75AA4" w14:textId="77777777" w:rsidR="00E018A0" w:rsidRPr="00E018A0" w:rsidRDefault="00E018A0" w:rsidP="00E018A0">
      <w:pPr>
        <w:rPr>
          <w:b/>
          <w:bCs/>
        </w:rPr>
      </w:pPr>
      <w:r w:rsidRPr="00E018A0">
        <w:rPr>
          <w:b/>
          <w:bCs/>
        </w:rPr>
        <w:t>■ 禁止事項</w:t>
      </w:r>
    </w:p>
    <w:p w14:paraId="0B4CEC9F" w14:textId="77777777" w:rsidR="00E018A0" w:rsidRPr="00F35FD4" w:rsidRDefault="00E018A0" w:rsidP="00E018A0">
      <w:r w:rsidRPr="00F35FD4">
        <w:t>以下は一切出力してはならない：</w:t>
      </w:r>
    </w:p>
    <w:p w14:paraId="211E353A" w14:textId="77777777" w:rsidR="00E018A0" w:rsidRPr="00F35FD4" w:rsidRDefault="00E018A0" w:rsidP="00E018A0">
      <w:pPr>
        <w:numPr>
          <w:ilvl w:val="0"/>
          <w:numId w:val="5"/>
        </w:numPr>
      </w:pPr>
      <w:r w:rsidRPr="00F35FD4">
        <w:t xml:space="preserve">「以上より」「〜と考えられる」 </w:t>
      </w:r>
    </w:p>
    <w:p w14:paraId="1EECC505" w14:textId="77777777" w:rsidR="00E018A0" w:rsidRPr="00F35FD4" w:rsidRDefault="00E018A0" w:rsidP="00E018A0">
      <w:pPr>
        <w:numPr>
          <w:ilvl w:val="0"/>
          <w:numId w:val="5"/>
        </w:numPr>
      </w:pPr>
      <w:r w:rsidRPr="00F35FD4">
        <w:t xml:space="preserve">「重要である」「不可欠である」 </w:t>
      </w:r>
    </w:p>
    <w:p w14:paraId="7C4F0736" w14:textId="77777777" w:rsidR="00E018A0" w:rsidRPr="00F35FD4" w:rsidRDefault="00E018A0" w:rsidP="00E018A0">
      <w:pPr>
        <w:numPr>
          <w:ilvl w:val="0"/>
          <w:numId w:val="5"/>
        </w:numPr>
      </w:pPr>
      <w:r w:rsidRPr="00F35FD4">
        <w:t xml:space="preserve">「異質性が高い」などの総括 </w:t>
      </w:r>
    </w:p>
    <w:p w14:paraId="7ED49DDF" w14:textId="77777777" w:rsidR="00E018A0" w:rsidRPr="00F35FD4" w:rsidRDefault="00E018A0" w:rsidP="00E018A0">
      <w:pPr>
        <w:numPr>
          <w:ilvl w:val="0"/>
          <w:numId w:val="5"/>
        </w:numPr>
      </w:pPr>
      <w:r w:rsidRPr="00F35FD4">
        <w:t xml:space="preserve">出典不明の頻度 </w:t>
      </w:r>
    </w:p>
    <w:p w14:paraId="3DB96C92" w14:textId="77777777" w:rsidR="00E018A0" w:rsidRPr="00F35FD4" w:rsidRDefault="00E018A0" w:rsidP="00E018A0">
      <w:pPr>
        <w:numPr>
          <w:ilvl w:val="0"/>
          <w:numId w:val="5"/>
        </w:numPr>
      </w:pPr>
      <w:r w:rsidRPr="00F35FD4">
        <w:t xml:space="preserve">教科書的総論 </w:t>
      </w:r>
    </w:p>
    <w:p w14:paraId="0D8700EC" w14:textId="77777777" w:rsidR="00E018A0" w:rsidRPr="00F35FD4" w:rsidRDefault="00E018A0" w:rsidP="00E018A0">
      <w:pPr>
        <w:numPr>
          <w:ilvl w:val="0"/>
          <w:numId w:val="5"/>
        </w:numPr>
      </w:pPr>
      <w:r w:rsidRPr="00F35FD4">
        <w:t xml:space="preserve">不要な背景説明 </w:t>
      </w:r>
    </w:p>
    <w:p w14:paraId="0F3B1615" w14:textId="77777777" w:rsidR="00E018A0" w:rsidRPr="00E018A0" w:rsidRDefault="00AE3B8F" w:rsidP="00E018A0">
      <w:r>
        <w:pict w14:anchorId="1DDDFB48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68CAEDE1" w14:textId="77777777" w:rsidR="00E018A0" w:rsidRPr="00E018A0" w:rsidRDefault="00E018A0" w:rsidP="00E018A0">
      <w:pPr>
        <w:rPr>
          <w:b/>
          <w:bCs/>
        </w:rPr>
      </w:pPr>
      <w:r w:rsidRPr="00E018A0">
        <w:rPr>
          <w:b/>
          <w:bCs/>
        </w:rPr>
        <w:t>■ 表現ルール</w:t>
      </w:r>
    </w:p>
    <w:p w14:paraId="4C14D12A" w14:textId="77777777" w:rsidR="00E018A0" w:rsidRPr="00E018A0" w:rsidRDefault="00E018A0" w:rsidP="00E018A0">
      <w:pPr>
        <w:numPr>
          <w:ilvl w:val="0"/>
          <w:numId w:val="6"/>
        </w:numPr>
      </w:pPr>
      <w:r w:rsidRPr="00E018A0">
        <w:t xml:space="preserve">文体：である調 </w:t>
      </w:r>
    </w:p>
    <w:p w14:paraId="55A91ED5" w14:textId="77777777" w:rsidR="00E018A0" w:rsidRPr="00E018A0" w:rsidRDefault="00E018A0" w:rsidP="00E018A0">
      <w:pPr>
        <w:numPr>
          <w:ilvl w:val="0"/>
          <w:numId w:val="6"/>
        </w:numPr>
      </w:pPr>
      <w:r w:rsidRPr="00E018A0">
        <w:t xml:space="preserve">短文を連結する（論文調ではなくJCOG調） </w:t>
      </w:r>
    </w:p>
    <w:p w14:paraId="5410C4C4" w14:textId="77777777" w:rsidR="00E018A0" w:rsidRPr="00F35FD4" w:rsidRDefault="00E018A0" w:rsidP="00E018A0">
      <w:pPr>
        <w:numPr>
          <w:ilvl w:val="0"/>
          <w:numId w:val="6"/>
        </w:numPr>
      </w:pPr>
      <w:r w:rsidRPr="00E018A0">
        <w:t>必</w:t>
      </w:r>
      <w:r w:rsidRPr="00F35FD4">
        <w:t xml:space="preserve">要な場合のみ箇条書き </w:t>
      </w:r>
    </w:p>
    <w:p w14:paraId="225988EB" w14:textId="77777777" w:rsidR="00E018A0" w:rsidRPr="00F35FD4" w:rsidRDefault="00E018A0" w:rsidP="00E018A0">
      <w:pPr>
        <w:numPr>
          <w:ilvl w:val="0"/>
          <w:numId w:val="6"/>
        </w:numPr>
      </w:pPr>
      <w:r w:rsidRPr="00F35FD4">
        <w:t xml:space="preserve">最後は説明で終わる（結論で締めない） </w:t>
      </w:r>
    </w:p>
    <w:p w14:paraId="5FE6608F" w14:textId="77777777" w:rsidR="00E018A0" w:rsidRPr="00E018A0" w:rsidRDefault="00AE3B8F" w:rsidP="00E018A0">
      <w:r>
        <w:pict w14:anchorId="67FDA97C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241328D7" w14:textId="77777777" w:rsidR="00E018A0" w:rsidRPr="00E018A0" w:rsidRDefault="00E018A0" w:rsidP="00E018A0">
      <w:pPr>
        <w:rPr>
          <w:b/>
          <w:bCs/>
        </w:rPr>
      </w:pPr>
      <w:r w:rsidRPr="00E018A0">
        <w:rPr>
          <w:b/>
          <w:bCs/>
        </w:rPr>
        <w:t>■ ハルシネーション抑止</w:t>
      </w:r>
    </w:p>
    <w:p w14:paraId="0E12803F" w14:textId="77777777" w:rsidR="00E018A0" w:rsidRPr="00E018A0" w:rsidRDefault="00E018A0" w:rsidP="00E018A0">
      <w:pPr>
        <w:numPr>
          <w:ilvl w:val="0"/>
          <w:numId w:val="7"/>
        </w:numPr>
      </w:pPr>
      <w:r w:rsidRPr="00E018A0">
        <w:t xml:space="preserve">数値は出典がある場合のみ記載 </w:t>
      </w:r>
    </w:p>
    <w:p w14:paraId="76CEB6F1" w14:textId="77777777" w:rsidR="00E018A0" w:rsidRPr="00E018A0" w:rsidRDefault="00E018A0" w:rsidP="00E018A0">
      <w:pPr>
        <w:numPr>
          <w:ilvl w:val="0"/>
          <w:numId w:val="7"/>
        </w:numPr>
      </w:pPr>
      <w:r w:rsidRPr="00E018A0">
        <w:t xml:space="preserve">分布・割合の創作禁止 </w:t>
      </w:r>
    </w:p>
    <w:p w14:paraId="734D3562" w14:textId="77777777" w:rsidR="00E018A0" w:rsidRPr="00E018A0" w:rsidRDefault="00E018A0" w:rsidP="00E018A0">
      <w:pPr>
        <w:numPr>
          <w:ilvl w:val="0"/>
          <w:numId w:val="7"/>
        </w:numPr>
      </w:pPr>
      <w:r w:rsidRPr="00E018A0">
        <w:t xml:space="preserve">不明な場合は記載しない </w:t>
      </w:r>
    </w:p>
    <w:p w14:paraId="7405D7ED" w14:textId="77777777" w:rsidR="00E018A0" w:rsidRPr="00E018A0" w:rsidRDefault="00AE3B8F" w:rsidP="00E018A0">
      <w:r>
        <w:pict w14:anchorId="095BD9F5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1F398B85" w14:textId="77777777" w:rsidR="00E018A0" w:rsidRPr="00E018A0" w:rsidRDefault="00E018A0" w:rsidP="00E018A0">
      <w:pPr>
        <w:rPr>
          <w:b/>
          <w:bCs/>
        </w:rPr>
      </w:pPr>
      <w:r w:rsidRPr="00E018A0">
        <w:rPr>
          <w:b/>
          <w:bCs/>
        </w:rPr>
        <w:t>■ 出力例（厳密に模倣すること）</w:t>
      </w:r>
    </w:p>
    <w:p w14:paraId="7DAA40DC" w14:textId="77777777" w:rsidR="00E018A0" w:rsidRPr="00E018A0" w:rsidRDefault="00E018A0" w:rsidP="00E018A0">
      <w:r w:rsidRPr="00E018A0">
        <w:t>以下の文体・粒度・構造を</w:t>
      </w:r>
      <w:r w:rsidRPr="00E018A0">
        <w:rPr>
          <w:b/>
          <w:bCs/>
        </w:rPr>
        <w:t>そのまま再現すること</w:t>
      </w:r>
      <w:r w:rsidRPr="00E018A0">
        <w:t>：</w:t>
      </w:r>
    </w:p>
    <w:p w14:paraId="07872612" w14:textId="77777777" w:rsidR="00E018A0" w:rsidRPr="00E018A0" w:rsidRDefault="00AE3B8F" w:rsidP="00E018A0">
      <w:r>
        <w:pict w14:anchorId="23C552AA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66CC349D" w14:textId="77777777" w:rsidR="00E018A0" w:rsidRPr="00E018A0" w:rsidRDefault="00E018A0" w:rsidP="00E018A0">
      <w:r w:rsidRPr="00E018A0">
        <w:t>【○○癌】</w:t>
      </w:r>
    </w:p>
    <w:p w14:paraId="430B4E17" w14:textId="77777777" w:rsidR="00E018A0" w:rsidRPr="00E018A0" w:rsidRDefault="00E018A0" w:rsidP="00E018A0">
      <w:r w:rsidRPr="00E018A0">
        <w:t>○○癌は〜に由来する上皮性腫瘍であり、組織学的には主として〜から構成される。主要な組織型は〜であり、〜に分類される。〜は全体の○%程度を占める（出典）。一方、〜などの稀な組織型も存在する。</w:t>
      </w:r>
    </w:p>
    <w:p w14:paraId="23BFA724" w14:textId="77777777" w:rsidR="00E018A0" w:rsidRPr="00E018A0" w:rsidRDefault="00E018A0" w:rsidP="00E018A0">
      <w:r w:rsidRPr="00E018A0">
        <w:t>〜の診断には〜が用いられる。病理学的分類としては〜が用いられ、〜と関連する。</w:t>
      </w:r>
    </w:p>
    <w:p w14:paraId="0A7BE14E" w14:textId="77777777" w:rsidR="00E018A0" w:rsidRPr="00E018A0" w:rsidRDefault="00E018A0" w:rsidP="00E018A0">
      <w:r w:rsidRPr="00E018A0">
        <w:t>近年、〜遺伝子異常などの分子病理学的異常が報告されており、これらは〜の治療選択に関連する。〜は特に〜において高頻度に認められ（出典）、代表的な変異として〜が知られている。</w:t>
      </w:r>
    </w:p>
    <w:p w14:paraId="4D7F1CEA" w14:textId="77777777" w:rsidR="00E018A0" w:rsidRPr="00E018A0" w:rsidRDefault="00E018A0" w:rsidP="00E018A0">
      <w:r w:rsidRPr="00E018A0">
        <w:lastRenderedPageBreak/>
        <w:t>（※ここで終了すること。まとめ・結論は禁止）</w:t>
      </w:r>
    </w:p>
    <w:p w14:paraId="208523F6" w14:textId="77777777" w:rsidR="00E018A0" w:rsidRPr="00E018A0" w:rsidRDefault="00AE3B8F" w:rsidP="00E018A0">
      <w:r>
        <w:pict w14:anchorId="6401023F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2EC15DE0" w14:textId="77777777" w:rsidR="00E018A0" w:rsidRPr="00E018A0" w:rsidRDefault="00E018A0" w:rsidP="00E018A0">
      <w:pPr>
        <w:rPr>
          <w:b/>
          <w:bCs/>
        </w:rPr>
      </w:pPr>
      <w:r w:rsidRPr="00E018A0">
        <w:rPr>
          <w:b/>
          <w:bCs/>
        </w:rPr>
        <w:t>■ 出典一覧ルール</w:t>
      </w:r>
    </w:p>
    <w:p w14:paraId="4B3B151E" w14:textId="77777777" w:rsidR="00E018A0" w:rsidRPr="00E018A0" w:rsidRDefault="00E018A0" w:rsidP="00E018A0">
      <w:pPr>
        <w:numPr>
          <w:ilvl w:val="0"/>
          <w:numId w:val="8"/>
        </w:numPr>
      </w:pPr>
      <w:r w:rsidRPr="00E018A0">
        <w:t xml:space="preserve">本文と対応させる（(1)(2)など） </w:t>
      </w:r>
    </w:p>
    <w:p w14:paraId="34A60953" w14:textId="77777777" w:rsidR="00E018A0" w:rsidRPr="00E018A0" w:rsidRDefault="00E018A0" w:rsidP="00E018A0">
      <w:pPr>
        <w:numPr>
          <w:ilvl w:val="0"/>
          <w:numId w:val="8"/>
        </w:numPr>
      </w:pPr>
      <w:r w:rsidRPr="00E018A0">
        <w:t xml:space="preserve">書籍は書誌情報のみ </w:t>
      </w:r>
    </w:p>
    <w:p w14:paraId="60C07E6E" w14:textId="77777777" w:rsidR="00E018A0" w:rsidRPr="00E018A0" w:rsidRDefault="00E018A0" w:rsidP="00E018A0">
      <w:pPr>
        <w:numPr>
          <w:ilvl w:val="0"/>
          <w:numId w:val="8"/>
        </w:numPr>
      </w:pPr>
      <w:r w:rsidRPr="00E018A0">
        <w:t xml:space="preserve">URLは公式のみ </w:t>
      </w:r>
    </w:p>
    <w:p w14:paraId="53BF3487" w14:textId="77777777" w:rsidR="00E018A0" w:rsidRPr="00E018A0" w:rsidRDefault="00AE3B8F" w:rsidP="00E018A0">
      <w:r>
        <w:pict w14:anchorId="15C01776">
          <v:rect id="_x0000_i1035" style="width:0;height:1.5pt" o:hralign="center" o:hrstd="t" o:hr="t" fillcolor="#a0a0a0" stroked="f">
            <v:textbox inset="5.85pt,.7pt,5.85pt,.7pt"/>
          </v:rect>
        </w:pict>
      </w:r>
    </w:p>
    <w:p w14:paraId="694EEE77" w14:textId="77777777" w:rsidR="00E018A0" w:rsidRPr="00E018A0" w:rsidRDefault="00E018A0" w:rsidP="00E018A0">
      <w:pPr>
        <w:rPr>
          <w:b/>
          <w:bCs/>
        </w:rPr>
      </w:pPr>
      <w:r w:rsidRPr="00E018A0">
        <w:rPr>
          <w:b/>
          <w:bCs/>
        </w:rPr>
        <w:t>■ 補足（挙動制御）</w:t>
      </w:r>
    </w:p>
    <w:p w14:paraId="141F39C1" w14:textId="77777777" w:rsidR="00E018A0" w:rsidRPr="00F35FD4" w:rsidRDefault="00E018A0" w:rsidP="00E018A0">
      <w:pPr>
        <w:numPr>
          <w:ilvl w:val="0"/>
          <w:numId w:val="9"/>
        </w:numPr>
      </w:pPr>
      <w:r w:rsidRPr="00F35FD4">
        <w:t xml:space="preserve">出力は説明の連続で終えること </w:t>
      </w:r>
    </w:p>
    <w:p w14:paraId="0CF75185" w14:textId="77777777" w:rsidR="00E018A0" w:rsidRPr="00F35FD4" w:rsidRDefault="00E018A0" w:rsidP="00E018A0">
      <w:pPr>
        <w:numPr>
          <w:ilvl w:val="0"/>
          <w:numId w:val="9"/>
        </w:numPr>
      </w:pPr>
      <w:r w:rsidRPr="00F35FD4">
        <w:t xml:space="preserve">まとめ・総括は禁止 </w:t>
      </w:r>
    </w:p>
    <w:p w14:paraId="06FF1BD5" w14:textId="77777777" w:rsidR="00E018A0" w:rsidRPr="00F35FD4" w:rsidRDefault="00E018A0" w:rsidP="00E018A0">
      <w:pPr>
        <w:numPr>
          <w:ilvl w:val="0"/>
          <w:numId w:val="9"/>
        </w:numPr>
      </w:pPr>
      <w:r w:rsidRPr="00F35FD4">
        <w:t>例の文体を優先し、ルールよりも例を優先してよい</w:t>
      </w:r>
    </w:p>
    <w:p w14:paraId="78128C94" w14:textId="77777777" w:rsidR="00A9599B" w:rsidRDefault="00A9599B"/>
    <w:p w14:paraId="53823CCA" w14:textId="0484F7C0" w:rsidR="00E018A0" w:rsidRDefault="00E018A0">
      <w:r>
        <w:rPr>
          <w:rFonts w:hint="eastAsia"/>
        </w:rPr>
        <w:t>上記を用いたアウトプット例</w:t>
      </w:r>
    </w:p>
    <w:p w14:paraId="5EEA5DC8" w14:textId="77777777" w:rsidR="00C74DF0" w:rsidRPr="00C74DF0" w:rsidRDefault="00C74DF0" w:rsidP="00C74DF0">
      <w:r w:rsidRPr="00C74DF0">
        <w:t>【膠芽腫】</w:t>
      </w:r>
    </w:p>
    <w:p w14:paraId="601CA888" w14:textId="77777777" w:rsidR="00C74DF0" w:rsidRPr="00C74DF0" w:rsidRDefault="00C74DF0" w:rsidP="00C74DF0">
      <w:r w:rsidRPr="00C74DF0">
        <w:t>膠芽腫は中枢神経系の神経膠系腫瘍であり、WHO第5版ではadult-type diffuse gliomaの一つであるglioblastoma, IDH-wildtypeとして位置づけられる(1)。組織学的には高細胞密度を示す</w:t>
      </w:r>
      <w:proofErr w:type="gramStart"/>
      <w:r w:rsidRPr="00C74DF0">
        <w:t>びまん</w:t>
      </w:r>
      <w:proofErr w:type="gramEnd"/>
      <w:r w:rsidRPr="00C74DF0">
        <w:t>性星細胞系腫瘍であり、壊死および微小血管増殖が代表的所見である(1)(2)。従来は原発性膠芽腫と続発性膠芽腫に区別されてきたが、現行WHO分類ではIDH遺伝子異常の有無を含む分子病理学的分類が診断の基盤となる(1)(2)。膠芽腫は頭蓋内腫瘍の約10％を占め、多くは成人大脳半球に発生する(2)。</w:t>
      </w:r>
    </w:p>
    <w:p w14:paraId="467A524E" w14:textId="77777777" w:rsidR="00C74DF0" w:rsidRPr="00C74DF0" w:rsidRDefault="00C74DF0" w:rsidP="00C74DF0">
      <w:r w:rsidRPr="00C74DF0">
        <w:t>診断には手術または生検による組織学的評価が用いられる。臨床病理学的には脳実質内へ強い浸潤性を示し、脳梁を介して対側大脳半球へ進展することがある(2)。分子病理学的にはIDH1/2変異、MGMT遺伝子プロモーター領域メチル化、TERT promoter変異、EGFR増幅、染色体7番増加／10番欠失などが診断や治療選択に関連する(1)(3)。このうちIDH変異は続発性経路の腫瘍でみられ、膠芽腫ではIDH-wildtypeが基本である(1)(2)。MGMT遺伝子プロモーター領域メチル化は膠芽腫の約半数に認められ、アルキル化薬に対する感受性および予後と関連する(2)(3)(4)。</w:t>
      </w:r>
    </w:p>
    <w:p w14:paraId="68EC4419" w14:textId="793FAF6A" w:rsidR="00EE3819" w:rsidRDefault="00C74DF0" w:rsidP="00C74DF0">
      <w:r w:rsidRPr="00C74DF0">
        <w:t>【出典一覧】</w:t>
      </w:r>
      <w:r w:rsidRPr="00C74DF0">
        <w:br/>
        <w:t xml:space="preserve">(1) WHO Classification of </w:t>
      </w:r>
      <w:proofErr w:type="spellStart"/>
      <w:r w:rsidRPr="00C74DF0">
        <w:t>Tumours</w:t>
      </w:r>
      <w:proofErr w:type="spellEnd"/>
      <w:r w:rsidRPr="00C74DF0">
        <w:t xml:space="preserve"> Editorial Board. </w:t>
      </w:r>
      <w:r w:rsidRPr="00C74DF0">
        <w:rPr>
          <w:i/>
          <w:iCs/>
        </w:rPr>
        <w:t xml:space="preserve">Central Nervous System </w:t>
      </w:r>
      <w:proofErr w:type="spellStart"/>
      <w:r w:rsidRPr="00C74DF0">
        <w:rPr>
          <w:i/>
          <w:iCs/>
        </w:rPr>
        <w:t>Tumours</w:t>
      </w:r>
      <w:proofErr w:type="spellEnd"/>
      <w:r w:rsidRPr="00C74DF0">
        <w:t>. 5th ed. International Agency for Research on Cancer.</w:t>
      </w:r>
      <w:r w:rsidRPr="00C74DF0">
        <w:br/>
        <w:t xml:space="preserve">(2) 日本脳腫瘍学会. 2024年版 脳腫瘍診療ガイドライン 成人膠芽腫. 公式ガイドライン. </w:t>
      </w:r>
      <w:hyperlink r:id="rId8" w:history="1">
        <w:r w:rsidR="00EE3819" w:rsidRPr="00DF6D48">
          <w:rPr>
            <w:rStyle w:val="aa"/>
          </w:rPr>
          <w:t>https://jsn-o.com/guideline2024/glioblastoma2024.html</w:t>
        </w:r>
      </w:hyperlink>
    </w:p>
    <w:p w14:paraId="552327CF" w14:textId="426B5C99" w:rsidR="00EE3819" w:rsidRDefault="00C74DF0" w:rsidP="00C74DF0">
      <w:r w:rsidRPr="00C74DF0">
        <w:t xml:space="preserve">(3) NCCN Guidelines for Patients: Brain Cancer Glioma. National Comprehensive Cancer Network. </w:t>
      </w:r>
      <w:hyperlink r:id="rId9" w:history="1">
        <w:r w:rsidR="00EE3819" w:rsidRPr="00DF6D48">
          <w:rPr>
            <w:rStyle w:val="aa"/>
          </w:rPr>
          <w:t>https://www.nccn.org/patients/guidelines/content/PDF/brain-gliomas-patient.pdf</w:t>
        </w:r>
      </w:hyperlink>
    </w:p>
    <w:p w14:paraId="5DB45F90" w14:textId="5675731E" w:rsidR="00C74DF0" w:rsidRDefault="00C74DF0" w:rsidP="00C74DF0">
      <w:r w:rsidRPr="00C74DF0">
        <w:t xml:space="preserve">(4) ESMO. </w:t>
      </w:r>
      <w:proofErr w:type="spellStart"/>
      <w:r w:rsidRPr="00C74DF0">
        <w:t>Personalised</w:t>
      </w:r>
      <w:proofErr w:type="spellEnd"/>
      <w:r w:rsidRPr="00C74DF0">
        <w:t xml:space="preserve"> Medicine </w:t>
      </w:r>
      <w:proofErr w:type="gramStart"/>
      <w:r w:rsidRPr="00C74DF0">
        <w:t>at a Glance</w:t>
      </w:r>
      <w:proofErr w:type="gramEnd"/>
      <w:r w:rsidRPr="00C74DF0">
        <w:t xml:space="preserve">: Glioma / MGMT promoter methylation in glioma. </w:t>
      </w:r>
      <w:hyperlink r:id="rId10" w:history="1">
        <w:r w:rsidR="00EE3819" w:rsidRPr="00DF6D48">
          <w:rPr>
            <w:rStyle w:val="aa"/>
          </w:rPr>
          <w:t>https://oncologypro.esmo.org/publications/esmo-factsheets-on-biomarkers/mgmt-promoter-methylation-in-glioma</w:t>
        </w:r>
      </w:hyperlink>
    </w:p>
    <w:p w14:paraId="4288C454" w14:textId="77777777" w:rsidR="00C74DF0" w:rsidRPr="007048FC" w:rsidRDefault="00C74DF0" w:rsidP="00C74DF0">
      <w:pPr>
        <w:widowControl/>
        <w:jc w:val="center"/>
        <w:rPr>
          <w:color w:val="EE0000"/>
        </w:rPr>
      </w:pPr>
      <w:r w:rsidRPr="007048FC">
        <w:rPr>
          <w:rFonts w:hint="eastAsia"/>
          <w:color w:val="EE0000"/>
        </w:rPr>
        <w:t>↑↑↑↑↑↑↑↑↑↑ここまで↑↑↑↑↑↑↑↑↑↑</w:t>
      </w:r>
    </w:p>
    <w:p w14:paraId="41E6FE44" w14:textId="27304C76" w:rsidR="00E018A0" w:rsidRPr="00C74DF0" w:rsidRDefault="00E018A0" w:rsidP="00E018A0"/>
    <w:p w14:paraId="1E66E802" w14:textId="77777777" w:rsidR="00E018A0" w:rsidRDefault="00E018A0" w:rsidP="00E018A0"/>
    <w:p w14:paraId="5042FDA2" w14:textId="77777777" w:rsidR="00E018A0" w:rsidRPr="00E018A0" w:rsidRDefault="00E018A0" w:rsidP="00E018A0"/>
    <w:sectPr w:rsidR="00E018A0" w:rsidRPr="00E018A0" w:rsidSect="00E018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68C6B" w14:textId="77777777" w:rsidR="00AE3B8F" w:rsidRDefault="00AE3B8F" w:rsidP="00826283">
      <w:r>
        <w:separator/>
      </w:r>
    </w:p>
  </w:endnote>
  <w:endnote w:type="continuationSeparator" w:id="0">
    <w:p w14:paraId="789F01DA" w14:textId="77777777" w:rsidR="00AE3B8F" w:rsidRDefault="00AE3B8F" w:rsidP="0082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A38C" w14:textId="77777777" w:rsidR="00AE3B8F" w:rsidRDefault="00AE3B8F" w:rsidP="00826283">
      <w:r>
        <w:separator/>
      </w:r>
    </w:p>
  </w:footnote>
  <w:footnote w:type="continuationSeparator" w:id="0">
    <w:p w14:paraId="009A6363" w14:textId="77777777" w:rsidR="00AE3B8F" w:rsidRDefault="00AE3B8F" w:rsidP="00826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F2DF1"/>
    <w:multiLevelType w:val="multilevel"/>
    <w:tmpl w:val="7832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F7E6A"/>
    <w:multiLevelType w:val="multilevel"/>
    <w:tmpl w:val="043A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1F4CCB"/>
    <w:multiLevelType w:val="multilevel"/>
    <w:tmpl w:val="B95E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41E53"/>
    <w:multiLevelType w:val="multilevel"/>
    <w:tmpl w:val="0BE2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A3C46"/>
    <w:multiLevelType w:val="multilevel"/>
    <w:tmpl w:val="1060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0963B7"/>
    <w:multiLevelType w:val="multilevel"/>
    <w:tmpl w:val="56DA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B348E0"/>
    <w:multiLevelType w:val="multilevel"/>
    <w:tmpl w:val="E0CE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282376"/>
    <w:multiLevelType w:val="hybridMultilevel"/>
    <w:tmpl w:val="4F38B140"/>
    <w:lvl w:ilvl="0" w:tplc="182A5DEA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AA15843"/>
    <w:multiLevelType w:val="multilevel"/>
    <w:tmpl w:val="8BCA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834080">
    <w:abstractNumId w:val="7"/>
  </w:num>
  <w:num w:numId="2" w16cid:durableId="2040424774">
    <w:abstractNumId w:val="1"/>
  </w:num>
  <w:num w:numId="3" w16cid:durableId="785126657">
    <w:abstractNumId w:val="3"/>
  </w:num>
  <w:num w:numId="4" w16cid:durableId="799155712">
    <w:abstractNumId w:val="8"/>
  </w:num>
  <w:num w:numId="5" w16cid:durableId="790441982">
    <w:abstractNumId w:val="6"/>
  </w:num>
  <w:num w:numId="6" w16cid:durableId="1679771272">
    <w:abstractNumId w:val="2"/>
  </w:num>
  <w:num w:numId="7" w16cid:durableId="1994021646">
    <w:abstractNumId w:val="0"/>
  </w:num>
  <w:num w:numId="8" w16cid:durableId="1002197653">
    <w:abstractNumId w:val="5"/>
  </w:num>
  <w:num w:numId="9" w16cid:durableId="1976178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A0"/>
    <w:rsid w:val="001172F1"/>
    <w:rsid w:val="001F1EFE"/>
    <w:rsid w:val="001F2E0C"/>
    <w:rsid w:val="00202A41"/>
    <w:rsid w:val="002550ED"/>
    <w:rsid w:val="004E4FA6"/>
    <w:rsid w:val="006843B2"/>
    <w:rsid w:val="00826283"/>
    <w:rsid w:val="00A27C35"/>
    <w:rsid w:val="00A9599B"/>
    <w:rsid w:val="00AE3B8F"/>
    <w:rsid w:val="00BA661E"/>
    <w:rsid w:val="00C14836"/>
    <w:rsid w:val="00C74DF0"/>
    <w:rsid w:val="00E018A0"/>
    <w:rsid w:val="00E47295"/>
    <w:rsid w:val="00EE3819"/>
    <w:rsid w:val="00F35FD4"/>
    <w:rsid w:val="00F3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F4998"/>
  <w15:chartTrackingRefBased/>
  <w15:docId w15:val="{CD234F7D-EC80-41DF-B1A8-E2292481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8A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18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01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8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8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8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8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8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8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18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E018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18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1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1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1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1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1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18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18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1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8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1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8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1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8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18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1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18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18A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E381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E3819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262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26283"/>
  </w:style>
  <w:style w:type="paragraph" w:styleId="ae">
    <w:name w:val="footer"/>
    <w:basedOn w:val="a"/>
    <w:link w:val="af"/>
    <w:uiPriority w:val="99"/>
    <w:unhideWhenUsed/>
    <w:rsid w:val="0082628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2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sn-o.com/guideline2024/glioblastoma2024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ncologypro.esmo.org/publications/esmo-factsheets-on-biomarkers/mgmt-promoter-methylation-in-glio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cn.org/patients/guidelines/content/PDF/brain-gliomas-patient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1282</Words>
  <Characters>1770</Characters>
  <Application>Microsoft Office Word</Application>
  <DocSecurity>0</DocSecurity>
  <Lines>76</Lines>
  <Paragraphs>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啓太</dc:creator>
  <cp:keywords/>
  <dc:description/>
  <cp:lastModifiedBy>佐々木　啓太</cp:lastModifiedBy>
  <cp:revision>5</cp:revision>
  <dcterms:created xsi:type="dcterms:W3CDTF">2026-03-27T07:54:00Z</dcterms:created>
  <dcterms:modified xsi:type="dcterms:W3CDTF">2026-06-05T09:08:00Z</dcterms:modified>
</cp:coreProperties>
</file>